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41BA8" w14:textId="43162711" w:rsidR="008879F0" w:rsidRPr="0047661E" w:rsidRDefault="008879F0" w:rsidP="008879F0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314DCA">
        <w:rPr>
          <w:rFonts w:cs="Arial"/>
          <w:sz w:val="24"/>
        </w:rPr>
        <w:t>3GPP TSG-RAN WG2 #</w:t>
      </w:r>
      <w:r>
        <w:rPr>
          <w:rFonts w:cs="Arial"/>
          <w:sz w:val="24"/>
        </w:rPr>
        <w:t>121</w:t>
      </w:r>
      <w:r w:rsidRPr="00314DCA">
        <w:rPr>
          <w:rFonts w:cs="Arial"/>
          <w:sz w:val="24"/>
        </w:rPr>
        <w:tab/>
      </w:r>
      <w:r w:rsidRPr="00530E11">
        <w:rPr>
          <w:rFonts w:cs="Arial"/>
          <w:sz w:val="32"/>
          <w:szCs w:val="32"/>
        </w:rPr>
        <w:t>R2-</w:t>
      </w:r>
      <w:r w:rsidRPr="008735BA">
        <w:rPr>
          <w:rFonts w:cs="Arial"/>
          <w:sz w:val="32"/>
          <w:szCs w:val="32"/>
        </w:rPr>
        <w:t>2</w:t>
      </w:r>
      <w:r w:rsidR="004E3B20">
        <w:rPr>
          <w:rFonts w:cs="Arial"/>
          <w:sz w:val="32"/>
          <w:szCs w:val="32"/>
        </w:rPr>
        <w:t>301699</w:t>
      </w:r>
    </w:p>
    <w:p w14:paraId="1405D114" w14:textId="10BB3619" w:rsidR="008879F0" w:rsidRPr="008B1DE1" w:rsidRDefault="008879F0" w:rsidP="008879F0">
      <w:pPr>
        <w:pStyle w:val="3GPPHeader"/>
        <w:rPr>
          <w:sz w:val="24"/>
        </w:rPr>
      </w:pPr>
      <w:r>
        <w:rPr>
          <w:sz w:val="24"/>
        </w:rPr>
        <w:t>Athens, Greece</w:t>
      </w:r>
      <w:r w:rsidRPr="008B1DE1">
        <w:rPr>
          <w:sz w:val="24"/>
        </w:rPr>
        <w:t xml:space="preserve">, </w:t>
      </w:r>
      <w:r w:rsidR="000C108A">
        <w:rPr>
          <w:sz w:val="24"/>
        </w:rPr>
        <w:t xml:space="preserve">Feb </w:t>
      </w:r>
      <w:r>
        <w:rPr>
          <w:sz w:val="24"/>
        </w:rPr>
        <w:t>27</w:t>
      </w:r>
      <w:r w:rsidRPr="00E205C4">
        <w:rPr>
          <w:sz w:val="24"/>
          <w:vertAlign w:val="superscript"/>
        </w:rPr>
        <w:t>th</w:t>
      </w:r>
      <w:r w:rsidR="00AA6590">
        <w:rPr>
          <w:sz w:val="24"/>
        </w:rPr>
        <w:t xml:space="preserve"> –</w:t>
      </w:r>
      <w:r>
        <w:rPr>
          <w:sz w:val="24"/>
        </w:rPr>
        <w:t xml:space="preserve"> </w:t>
      </w:r>
      <w:r w:rsidR="00AA6590">
        <w:rPr>
          <w:sz w:val="24"/>
        </w:rPr>
        <w:t xml:space="preserve">Mar </w:t>
      </w:r>
      <w:r>
        <w:rPr>
          <w:sz w:val="24"/>
        </w:rPr>
        <w:t>3</w:t>
      </w:r>
      <w:r w:rsidRPr="00E205C4">
        <w:rPr>
          <w:sz w:val="24"/>
          <w:vertAlign w:val="superscript"/>
        </w:rPr>
        <w:t>rd</w:t>
      </w:r>
      <w:r w:rsidR="00AA6590">
        <w:rPr>
          <w:sz w:val="24"/>
        </w:rPr>
        <w:t>,</w:t>
      </w:r>
      <w:r>
        <w:rPr>
          <w:sz w:val="24"/>
        </w:rPr>
        <w:t xml:space="preserve"> </w:t>
      </w:r>
      <w:r w:rsidRPr="00F20BBA">
        <w:rPr>
          <w:sz w:val="24"/>
        </w:rPr>
        <w:t>202</w:t>
      </w:r>
      <w:r>
        <w:rPr>
          <w:sz w:val="24"/>
        </w:rPr>
        <w:t>3</w:t>
      </w:r>
      <w:r>
        <w:rPr>
          <w:sz w:val="24"/>
        </w:rPr>
        <w:tab/>
      </w:r>
    </w:p>
    <w:p w14:paraId="3E32A5F6" w14:textId="77777777" w:rsidR="008879F0" w:rsidRDefault="008879F0" w:rsidP="008879F0">
      <w:pPr>
        <w:pStyle w:val="3GPPHeader"/>
        <w:rPr>
          <w:rFonts w:cs="Arial"/>
          <w:sz w:val="22"/>
          <w:szCs w:val="22"/>
        </w:rPr>
      </w:pPr>
    </w:p>
    <w:p w14:paraId="3815A2F6" w14:textId="36F4FC8C" w:rsidR="008879F0" w:rsidRPr="008879F0" w:rsidRDefault="008879F0" w:rsidP="008879F0">
      <w:pPr>
        <w:pStyle w:val="3GPPHeader"/>
        <w:rPr>
          <w:rFonts w:cs="Arial"/>
          <w:sz w:val="22"/>
          <w:szCs w:val="22"/>
        </w:rPr>
      </w:pPr>
      <w:r w:rsidRPr="00BD4EB1">
        <w:rPr>
          <w:rFonts w:cs="Arial"/>
          <w:sz w:val="22"/>
          <w:szCs w:val="22"/>
        </w:rPr>
        <w:t>Agenda Item:</w:t>
      </w:r>
      <w:r w:rsidRPr="00BD4EB1">
        <w:rPr>
          <w:rFonts w:cs="Arial"/>
          <w:sz w:val="22"/>
          <w:szCs w:val="22"/>
        </w:rPr>
        <w:tab/>
      </w:r>
      <w:r w:rsidRPr="006B3329">
        <w:rPr>
          <w:rFonts w:cs="Arial"/>
          <w:sz w:val="22"/>
          <w:szCs w:val="22"/>
        </w:rPr>
        <w:t>8.19.</w:t>
      </w:r>
      <w:r>
        <w:rPr>
          <w:rFonts w:cs="Arial"/>
          <w:sz w:val="22"/>
          <w:szCs w:val="22"/>
        </w:rPr>
        <w:t>3</w:t>
      </w:r>
    </w:p>
    <w:p w14:paraId="311993FB" w14:textId="77777777" w:rsidR="008879F0" w:rsidRPr="00BD4EB1" w:rsidRDefault="008879F0" w:rsidP="008879F0">
      <w:pPr>
        <w:pStyle w:val="3GPPHeader"/>
        <w:rPr>
          <w:rFonts w:cs="Arial"/>
          <w:sz w:val="22"/>
          <w:szCs w:val="22"/>
        </w:rPr>
      </w:pPr>
      <w:r w:rsidRPr="00BD4EB1">
        <w:rPr>
          <w:rFonts w:cs="Arial"/>
          <w:sz w:val="22"/>
          <w:szCs w:val="22"/>
        </w:rPr>
        <w:t>Source:</w:t>
      </w:r>
      <w:r w:rsidRPr="00BD4EB1">
        <w:rPr>
          <w:rFonts w:cs="Arial"/>
          <w:sz w:val="22"/>
          <w:szCs w:val="22"/>
        </w:rPr>
        <w:tab/>
        <w:t>Ericsson</w:t>
      </w:r>
    </w:p>
    <w:p w14:paraId="3D4ECB24" w14:textId="6BED6EE8" w:rsidR="008879F0" w:rsidRPr="008879F0" w:rsidRDefault="008879F0" w:rsidP="008879F0">
      <w:pPr>
        <w:pStyle w:val="3GPPHeader"/>
      </w:pPr>
      <w:r w:rsidRPr="2EE9C89E">
        <w:rPr>
          <w:rFonts w:cs="Arial"/>
          <w:sz w:val="22"/>
          <w:szCs w:val="22"/>
        </w:rPr>
        <w:t>Title:</w:t>
      </w:r>
      <w:r>
        <w:tab/>
      </w:r>
      <w:r w:rsidR="004216EE" w:rsidRPr="004216EE">
        <w:rPr>
          <w:sz w:val="22"/>
          <w:szCs w:val="28"/>
        </w:rPr>
        <w:t xml:space="preserve">Discussion on </w:t>
      </w:r>
      <w:r w:rsidR="00B1513A">
        <w:rPr>
          <w:sz w:val="22"/>
          <w:szCs w:val="28"/>
        </w:rPr>
        <w:t>i</w:t>
      </w:r>
      <w:r w:rsidR="004216EE" w:rsidRPr="004216EE">
        <w:rPr>
          <w:sz w:val="22"/>
          <w:szCs w:val="28"/>
        </w:rPr>
        <w:t>nitial BWP configuration for eRedCap UEs</w:t>
      </w:r>
    </w:p>
    <w:p w14:paraId="12D3FE72" w14:textId="77777777" w:rsidR="008879F0" w:rsidRPr="00BD4EB1" w:rsidRDefault="008879F0" w:rsidP="008879F0">
      <w:pPr>
        <w:pStyle w:val="3GPPHeader"/>
        <w:rPr>
          <w:rFonts w:cs="Arial"/>
          <w:sz w:val="22"/>
          <w:szCs w:val="22"/>
        </w:rPr>
      </w:pPr>
      <w:r w:rsidRPr="00BD4EB1">
        <w:rPr>
          <w:rFonts w:cs="Arial"/>
          <w:sz w:val="22"/>
          <w:szCs w:val="22"/>
        </w:rPr>
        <w:t>Document for:</w:t>
      </w:r>
      <w:r w:rsidRPr="00BD4EB1">
        <w:rPr>
          <w:rFonts w:cs="Arial"/>
          <w:sz w:val="22"/>
          <w:szCs w:val="22"/>
        </w:rPr>
        <w:tab/>
        <w:t>Discussion, Decision</w:t>
      </w:r>
    </w:p>
    <w:p w14:paraId="69D51123" w14:textId="77777777" w:rsidR="008879F0" w:rsidRDefault="008879F0" w:rsidP="008879F0">
      <w:pPr>
        <w:pStyle w:val="Heading1"/>
        <w:jc w:val="both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 w:rsidRPr="00BD4EB1">
        <w:rPr>
          <w:rFonts w:cs="Arial"/>
        </w:rPr>
        <w:t>Introduction</w:t>
      </w:r>
    </w:p>
    <w:p w14:paraId="2DFF4E9F" w14:textId="0F754744" w:rsidR="008879F0" w:rsidRDefault="008879F0" w:rsidP="008879F0">
      <w:pPr>
        <w:pStyle w:val="BodyText"/>
        <w:rPr>
          <w:rFonts w:eastAsia="Yu Mincho"/>
          <w:lang w:val="en-GB"/>
        </w:rPr>
      </w:pPr>
      <w:r>
        <w:rPr>
          <w:rFonts w:eastAsia="Yu Mincho"/>
          <w:lang w:val="en-GB"/>
        </w:rPr>
        <w:t xml:space="preserve">The discussion on enhanced support of reduced capability (eRedCap) devices WI </w:t>
      </w:r>
      <w:r>
        <w:rPr>
          <w:rFonts w:eastAsia="Yu Mincho"/>
        </w:rPr>
        <w:t>(</w:t>
      </w:r>
      <w:hyperlink r:id="rId11" w:history="1">
        <w:r w:rsidRPr="000C3FFB">
          <w:rPr>
            <w:rStyle w:val="Hyperlink"/>
            <w:rFonts w:eastAsia="Yu Mincho"/>
          </w:rPr>
          <w:t>RP-223544</w:t>
        </w:r>
      </w:hyperlink>
      <w:r w:rsidRPr="00436DB4">
        <w:rPr>
          <w:rFonts w:eastAsia="Yu Mincho"/>
          <w:lang w:val="en-GB"/>
        </w:rPr>
        <w:t>)</w:t>
      </w:r>
      <w:r w:rsidR="00B86997">
        <w:rPr>
          <w:rFonts w:eastAsia="Yu Mincho"/>
        </w:rPr>
        <w:t xml:space="preserve"> </w:t>
      </w:r>
      <w:r w:rsidR="00B86997" w:rsidRPr="00B86997">
        <w:rPr>
          <w:rFonts w:cs="Arial"/>
          <w:szCs w:val="20"/>
        </w:rPr>
        <w:fldChar w:fldCharType="begin"/>
      </w:r>
      <w:r w:rsidR="00B86997" w:rsidRPr="00B86997">
        <w:rPr>
          <w:rFonts w:cs="Arial"/>
          <w:szCs w:val="20"/>
        </w:rPr>
        <w:instrText xml:space="preserve"> REF _Ref71020817 \r \h  \* MERGEFORMAT </w:instrText>
      </w:r>
      <w:r w:rsidR="00B86997" w:rsidRPr="00B86997">
        <w:rPr>
          <w:rFonts w:cs="Arial"/>
          <w:szCs w:val="20"/>
        </w:rPr>
      </w:r>
      <w:r w:rsidR="00B86997" w:rsidRPr="00B86997">
        <w:rPr>
          <w:rFonts w:cs="Arial"/>
          <w:szCs w:val="20"/>
        </w:rPr>
        <w:fldChar w:fldCharType="separate"/>
      </w:r>
      <w:r w:rsidR="00B86997">
        <w:rPr>
          <w:rFonts w:cs="Arial"/>
          <w:szCs w:val="20"/>
        </w:rPr>
        <w:t>[</w:t>
      </w:r>
      <w:r w:rsidR="00B86997" w:rsidRPr="00B86997">
        <w:rPr>
          <w:rFonts w:cs="Arial"/>
          <w:szCs w:val="20"/>
        </w:rPr>
        <w:t>1</w:t>
      </w:r>
      <w:r w:rsidR="00B86997">
        <w:rPr>
          <w:rFonts w:cs="Arial"/>
          <w:szCs w:val="20"/>
        </w:rPr>
        <w:t>]</w:t>
      </w:r>
      <w:r w:rsidR="00B86997" w:rsidRPr="00B86997">
        <w:rPr>
          <w:rFonts w:cs="Arial"/>
          <w:szCs w:val="20"/>
        </w:rPr>
        <w:fldChar w:fldCharType="end"/>
      </w:r>
      <w:r w:rsidR="00B86997">
        <w:rPr>
          <w:rFonts w:cs="Arial"/>
          <w:szCs w:val="20"/>
        </w:rPr>
        <w:t xml:space="preserve"> </w:t>
      </w:r>
      <w:r>
        <w:rPr>
          <w:rFonts w:eastAsia="Yu Mincho"/>
          <w:lang w:val="en-GB"/>
        </w:rPr>
        <w:t xml:space="preserve">has started in </w:t>
      </w:r>
      <w:r w:rsidRPr="00436DB4">
        <w:rPr>
          <w:rFonts w:eastAsia="Yu Mincho"/>
          <w:lang w:val="en-GB"/>
        </w:rPr>
        <w:t xml:space="preserve">RAN2. The WID has the following objective on </w:t>
      </w:r>
      <w:r>
        <w:rPr>
          <w:rFonts w:eastAsia="Yu Mincho"/>
        </w:rPr>
        <w:t>the introduction of early indication for UE baseband (BB) bandwidth reduction</w:t>
      </w:r>
      <w:r w:rsidR="00B86997">
        <w:rPr>
          <w:rFonts w:eastAsia="Yu Mincho"/>
        </w:rPr>
        <w:t xml:space="preserve"> feature</w:t>
      </w:r>
      <w:r w:rsidRPr="00436DB4">
        <w:rPr>
          <w:rFonts w:eastAsia="Yu Mincho"/>
          <w:lang w:val="en-GB"/>
        </w:rPr>
        <w:t xml:space="preserve">: </w:t>
      </w:r>
    </w:p>
    <w:p w14:paraId="3677FA9C" w14:textId="77777777" w:rsidR="008879F0" w:rsidRPr="00436DB4" w:rsidRDefault="008879F0" w:rsidP="008879F0">
      <w:pPr>
        <w:pStyle w:val="BodyText"/>
        <w:rPr>
          <w:rFonts w:eastAsia="Yu Mincho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879F0" w:rsidRPr="00016374" w14:paraId="4D7E0547" w14:textId="77777777" w:rsidTr="007E18AF">
        <w:tc>
          <w:tcPr>
            <w:tcW w:w="9016" w:type="dxa"/>
          </w:tcPr>
          <w:p w14:paraId="070138C7" w14:textId="77777777" w:rsidR="00B86997" w:rsidRPr="00F923BD" w:rsidRDefault="00B86997" w:rsidP="00B86997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 w:rsidRPr="00F923BD">
              <w:rPr>
                <w:lang w:eastAsia="ja-JP"/>
              </w:rPr>
              <w:t>Further reduced UE complexity</w:t>
            </w:r>
            <w:r>
              <w:rPr>
                <w:lang w:eastAsia="ja-JP"/>
              </w:rPr>
              <w:t xml:space="preserve"> in FR1</w:t>
            </w:r>
            <w:r w:rsidRPr="00F923BD">
              <w:rPr>
                <w:lang w:eastAsia="ja-JP"/>
              </w:rPr>
              <w:t xml:space="preserve"> [RAN1</w:t>
            </w:r>
            <w:r>
              <w:rPr>
                <w:lang w:eastAsia="ja-JP"/>
              </w:rPr>
              <w:t>, RAN2, RAN4</w:t>
            </w:r>
            <w:r w:rsidRPr="00F923BD">
              <w:rPr>
                <w:lang w:eastAsia="ja-JP"/>
              </w:rPr>
              <w:t>]</w:t>
            </w:r>
          </w:p>
          <w:p w14:paraId="54EBD7D9" w14:textId="77777777" w:rsidR="00B86997" w:rsidRDefault="00B86997" w:rsidP="00B86997">
            <w:pPr>
              <w:pStyle w:val="B2"/>
              <w:numPr>
                <w:ilvl w:val="1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UE BB bandwidth reduction</w:t>
            </w:r>
          </w:p>
          <w:p w14:paraId="76C48A74" w14:textId="77777777" w:rsidR="00B86997" w:rsidRDefault="00B86997" w:rsidP="00B86997">
            <w:pPr>
              <w:pStyle w:val="B2"/>
              <w:numPr>
                <w:ilvl w:val="2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5 MHz BB bandwidth only for PDSCH (for both unicast and broadcast) and PUSCH, with 20 MHz RF bandwidth for UL and DL</w:t>
            </w:r>
          </w:p>
          <w:p w14:paraId="6D00702F" w14:textId="77777777" w:rsidR="00B86997" w:rsidRDefault="00B86997" w:rsidP="00B86997">
            <w:pPr>
              <w:pStyle w:val="B2"/>
              <w:numPr>
                <w:ilvl w:val="2"/>
                <w:numId w:val="14"/>
              </w:numPr>
              <w:rPr>
                <w:lang w:val="en-US"/>
              </w:rPr>
            </w:pPr>
            <w:r>
              <w:rPr>
                <w:lang w:val="en-US"/>
              </w:rPr>
              <w:t>The other physical channels and signals are still allowed to use a BWP up to the 20 MHz maximum UE RF+BB bandwidth.</w:t>
            </w:r>
          </w:p>
          <w:p w14:paraId="359C6FE9" w14:textId="73122BF0" w:rsidR="008879F0" w:rsidRPr="00B86997" w:rsidRDefault="00B86997" w:rsidP="00B86997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 w:rsidRPr="00B86997">
              <w:rPr>
                <w:highlight w:val="yellow"/>
                <w:lang w:eastAsia="ja-JP"/>
              </w:rPr>
              <w:t>Support additional separate early indication(s) [RAN1, RAN2]</w:t>
            </w:r>
          </w:p>
        </w:tc>
      </w:tr>
    </w:tbl>
    <w:p w14:paraId="769D4124" w14:textId="77777777" w:rsidR="008879F0" w:rsidRDefault="008879F0" w:rsidP="008879F0">
      <w:pPr>
        <w:pStyle w:val="BodyText"/>
        <w:rPr>
          <w:rFonts w:eastAsiaTheme="minorHAnsi"/>
        </w:rPr>
      </w:pPr>
    </w:p>
    <w:p w14:paraId="09D905CE" w14:textId="26C45253" w:rsidR="008879F0" w:rsidRPr="0046335D" w:rsidRDefault="40A40A37" w:rsidP="6FD16BE4">
      <w:pPr>
        <w:pStyle w:val="BodyText"/>
        <w:rPr>
          <w:rFonts w:eastAsiaTheme="minorEastAsia"/>
        </w:rPr>
      </w:pPr>
      <w:r w:rsidRPr="6FD16BE4">
        <w:rPr>
          <w:rFonts w:eastAsiaTheme="minorEastAsia"/>
        </w:rPr>
        <w:t xml:space="preserve">RAN2 discussed </w:t>
      </w:r>
      <w:r w:rsidR="00B86997" w:rsidRPr="6FD16BE4">
        <w:rPr>
          <w:rFonts w:eastAsiaTheme="minorEastAsia"/>
        </w:rPr>
        <w:t xml:space="preserve">early indication </w:t>
      </w:r>
      <w:r w:rsidRPr="6FD16BE4">
        <w:rPr>
          <w:rFonts w:eastAsiaTheme="minorEastAsia"/>
        </w:rPr>
        <w:t xml:space="preserve">in Rel-17 within the context of </w:t>
      </w:r>
      <w:r w:rsidR="00B86997" w:rsidRPr="6FD16BE4">
        <w:rPr>
          <w:rFonts w:eastAsiaTheme="minorEastAsia"/>
        </w:rPr>
        <w:t xml:space="preserve">RedCap </w:t>
      </w:r>
      <w:r w:rsidRPr="6FD16BE4">
        <w:rPr>
          <w:rFonts w:eastAsiaTheme="minorEastAsia"/>
        </w:rPr>
        <w:t>devices in general, but there are a few remaining aspects that require further discussion</w:t>
      </w:r>
      <w:r w:rsidR="00582D21">
        <w:rPr>
          <w:rFonts w:eastAsiaTheme="minorEastAsia"/>
        </w:rPr>
        <w:t xml:space="preserve"> in Rel-18 within the context of eRedCap devi</w:t>
      </w:r>
      <w:r w:rsidR="00C14F0F">
        <w:rPr>
          <w:rFonts w:eastAsiaTheme="minorEastAsia"/>
        </w:rPr>
        <w:t>c</w:t>
      </w:r>
      <w:r w:rsidR="00582D21">
        <w:rPr>
          <w:rFonts w:eastAsiaTheme="minorEastAsia"/>
        </w:rPr>
        <w:t>es</w:t>
      </w:r>
      <w:r w:rsidRPr="6FD16BE4">
        <w:rPr>
          <w:rFonts w:eastAsiaTheme="minorEastAsia"/>
        </w:rPr>
        <w:t xml:space="preserve">. </w:t>
      </w:r>
    </w:p>
    <w:p w14:paraId="63CDF11E" w14:textId="65AA0A3D" w:rsidR="008879F0" w:rsidRPr="008879F0" w:rsidRDefault="008879F0" w:rsidP="008879F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r w:rsidRPr="008879F0">
        <w:rPr>
          <w:rFonts w:ascii="Arial" w:eastAsia="Times New Roman" w:hAnsi="Arial" w:cs="Times New Roman"/>
          <w:sz w:val="36"/>
          <w:szCs w:val="20"/>
          <w:lang w:val="en-GB" w:eastAsia="ja-JP"/>
        </w:rPr>
        <w:t>2</w:t>
      </w:r>
      <w:r w:rsidRPr="008879F0">
        <w:rPr>
          <w:rFonts w:ascii="Arial" w:eastAsia="Times New Roman" w:hAnsi="Arial" w:cs="Times New Roman"/>
          <w:sz w:val="36"/>
          <w:szCs w:val="20"/>
          <w:lang w:val="en-GB" w:eastAsia="ja-JP"/>
        </w:rPr>
        <w:tab/>
      </w:r>
      <w:r w:rsidR="004216EE">
        <w:rPr>
          <w:rFonts w:ascii="Arial" w:eastAsia="Times New Roman" w:hAnsi="Arial" w:cs="Times New Roman"/>
          <w:sz w:val="36"/>
          <w:szCs w:val="20"/>
          <w:lang w:eastAsia="ja-JP"/>
        </w:rPr>
        <w:t>Initial BWP configuration for e</w:t>
      </w:r>
      <w:r w:rsidR="004216EE" w:rsidRPr="008879F0">
        <w:rPr>
          <w:rFonts w:ascii="Arial" w:eastAsia="Times New Roman" w:hAnsi="Arial" w:cs="Times New Roman"/>
          <w:sz w:val="36"/>
          <w:szCs w:val="20"/>
          <w:lang w:eastAsia="ja-JP"/>
        </w:rPr>
        <w:t>RedCap UEs</w:t>
      </w:r>
    </w:p>
    <w:p w14:paraId="6859D74F" w14:textId="77777777" w:rsidR="00D76E64" w:rsidRPr="008F366E" w:rsidRDefault="00D76E64" w:rsidP="00D76E64">
      <w:pPr>
        <w:rPr>
          <w:rFonts w:ascii="Arial" w:hAnsi="Arial" w:cs="Arial"/>
          <w:sz w:val="20"/>
          <w:szCs w:val="20"/>
        </w:rPr>
      </w:pPr>
      <w:r w:rsidRPr="008F366E">
        <w:rPr>
          <w:rFonts w:ascii="Arial" w:hAnsi="Arial" w:cs="Arial"/>
          <w:sz w:val="20"/>
          <w:szCs w:val="20"/>
        </w:rPr>
        <w:t>RAN1 has made the following agreement (</w:t>
      </w:r>
      <w:hyperlink r:id="rId12" w:history="1">
        <w:r w:rsidRPr="008F366E">
          <w:rPr>
            <w:rStyle w:val="Hyperlink"/>
            <w:rFonts w:ascii="Arial" w:eastAsia="Times New Roman" w:hAnsi="Arial" w:cs="Arial"/>
            <w:sz w:val="20"/>
            <w:szCs w:val="20"/>
            <w:lang w:val="en-GB"/>
          </w:rPr>
          <w:t>R1-2212982</w:t>
        </w:r>
      </w:hyperlink>
      <w:r w:rsidRPr="008F366E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[3]</w:t>
      </w:r>
      <w:r w:rsidRPr="008F366E">
        <w:rPr>
          <w:rFonts w:ascii="Arial" w:hAnsi="Arial" w:cs="Arial"/>
          <w:sz w:val="20"/>
          <w:szCs w:val="20"/>
        </w:rPr>
        <w:t xml:space="preserve"> regarding initial BWP: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76E64" w14:paraId="5C9D6F9C" w14:textId="77777777" w:rsidTr="00541C52">
        <w:tc>
          <w:tcPr>
            <w:tcW w:w="9016" w:type="dxa"/>
          </w:tcPr>
          <w:p w14:paraId="59A5DA13" w14:textId="77777777" w:rsidR="00D76E64" w:rsidRPr="008C5FB0" w:rsidRDefault="00D76E64" w:rsidP="00541C52">
            <w:pPr>
              <w:rPr>
                <w:rFonts w:ascii="Times" w:eastAsia="Batang" w:hAnsi="Times" w:cs="Times New Roman"/>
                <w:sz w:val="20"/>
                <w:szCs w:val="24"/>
              </w:rPr>
            </w:pPr>
            <w:r w:rsidRPr="008C5FB0">
              <w:rPr>
                <w:rFonts w:ascii="Times" w:eastAsia="Batang" w:hAnsi="Times" w:cs="Times New Roman"/>
                <w:sz w:val="20"/>
                <w:szCs w:val="24"/>
                <w:highlight w:val="green"/>
              </w:rPr>
              <w:t>Agreement:</w:t>
            </w:r>
          </w:p>
          <w:p w14:paraId="4AABE5B7" w14:textId="77777777" w:rsidR="00D76E64" w:rsidRPr="008F366E" w:rsidRDefault="00D76E64" w:rsidP="00541C52">
            <w:pPr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8F366E">
              <w:rPr>
                <w:rFonts w:ascii="Times New Roman" w:eastAsia="Batang" w:hAnsi="Times New Roman" w:cs="Times New Roman"/>
                <w:sz w:val="20"/>
                <w:szCs w:val="24"/>
              </w:rPr>
              <w:t>For a cell supporting both Rel-17 and Rel-18 RedCap UEs,</w:t>
            </w:r>
          </w:p>
          <w:p w14:paraId="3F987D04" w14:textId="77777777" w:rsidR="00D76E64" w:rsidRPr="008F366E" w:rsidRDefault="00D76E64" w:rsidP="00541C52">
            <w:pPr>
              <w:numPr>
                <w:ilvl w:val="0"/>
                <w:numId w:val="5"/>
              </w:numPr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8F366E">
              <w:rPr>
                <w:rFonts w:ascii="Times New Roman" w:eastAsia="Batang" w:hAnsi="Times New Roman" w:cs="Times New Roman"/>
                <w:sz w:val="20"/>
                <w:szCs w:val="24"/>
              </w:rPr>
              <w:t>The Rel-18 RedCap UEs can share the same separate initial DL/UL BWP as the Rel-17 RedCap UEs.</w:t>
            </w:r>
          </w:p>
          <w:p w14:paraId="5800CCA2" w14:textId="77777777" w:rsidR="00D76E64" w:rsidRPr="008F366E" w:rsidRDefault="00D76E64" w:rsidP="00541C52">
            <w:pPr>
              <w:numPr>
                <w:ilvl w:val="0"/>
                <w:numId w:val="5"/>
              </w:numPr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8F366E">
              <w:rPr>
                <w:rFonts w:ascii="Times New Roman" w:eastAsia="Batang" w:hAnsi="Times New Roman" w:cs="Times New Roman"/>
                <w:sz w:val="20"/>
                <w:szCs w:val="24"/>
              </w:rPr>
              <w:t>FFS: whether to support an additional separate initial DL/UL BWP specific to Rel-18 RedCap UEs</w:t>
            </w:r>
          </w:p>
          <w:p w14:paraId="31B735F3" w14:textId="77777777" w:rsidR="00D76E64" w:rsidRDefault="00D76E64" w:rsidP="00541C52"/>
        </w:tc>
      </w:tr>
    </w:tbl>
    <w:p w14:paraId="1ECFA6B0" w14:textId="77777777" w:rsidR="00D76E64" w:rsidRDefault="00D76E64" w:rsidP="00D76E64">
      <w:pPr>
        <w:jc w:val="both"/>
        <w:rPr>
          <w:rFonts w:ascii="Arial" w:hAnsi="Arial" w:cs="Arial"/>
          <w:sz w:val="20"/>
          <w:szCs w:val="20"/>
        </w:rPr>
      </w:pPr>
      <w:r>
        <w:br/>
      </w:r>
      <w:r>
        <w:rPr>
          <w:rFonts w:ascii="Arial" w:hAnsi="Arial" w:cs="Arial"/>
          <w:sz w:val="20"/>
          <w:szCs w:val="20"/>
        </w:rPr>
        <w:t>We</w:t>
      </w:r>
      <w:r w:rsidRPr="00254235">
        <w:rPr>
          <w:rFonts w:ascii="Arial" w:hAnsi="Arial" w:cs="Arial"/>
          <w:sz w:val="20"/>
          <w:szCs w:val="20"/>
        </w:rPr>
        <w:t xml:space="preserve"> do not </w:t>
      </w:r>
      <w:r>
        <w:rPr>
          <w:rFonts w:ascii="Arial" w:hAnsi="Arial" w:cs="Arial"/>
          <w:sz w:val="20"/>
          <w:szCs w:val="20"/>
        </w:rPr>
        <w:t>fore</w:t>
      </w:r>
      <w:r w:rsidRPr="00254235">
        <w:rPr>
          <w:rFonts w:ascii="Arial" w:hAnsi="Arial" w:cs="Arial"/>
          <w:sz w:val="20"/>
          <w:szCs w:val="20"/>
        </w:rPr>
        <w:t xml:space="preserve">see a need </w:t>
      </w:r>
      <w:r>
        <w:rPr>
          <w:rFonts w:ascii="Arial" w:hAnsi="Arial" w:cs="Arial"/>
          <w:sz w:val="20"/>
          <w:szCs w:val="20"/>
        </w:rPr>
        <w:t xml:space="preserve">for capacity reasons </w:t>
      </w:r>
      <w:r w:rsidRPr="00254235">
        <w:rPr>
          <w:rFonts w:ascii="Arial" w:hAnsi="Arial" w:cs="Arial"/>
          <w:sz w:val="20"/>
          <w:szCs w:val="20"/>
        </w:rPr>
        <w:t>to support</w:t>
      </w:r>
      <w:r>
        <w:rPr>
          <w:rFonts w:ascii="Arial" w:hAnsi="Arial" w:cs="Arial"/>
          <w:sz w:val="20"/>
          <w:szCs w:val="20"/>
        </w:rPr>
        <w:t xml:space="preserve"> an</w:t>
      </w:r>
      <w:r w:rsidRPr="00254235">
        <w:rPr>
          <w:rFonts w:ascii="Arial" w:hAnsi="Arial" w:cs="Arial"/>
          <w:sz w:val="20"/>
          <w:szCs w:val="20"/>
        </w:rPr>
        <w:t xml:space="preserve"> </w:t>
      </w:r>
      <w:r w:rsidRPr="008D227E">
        <w:rPr>
          <w:rFonts w:ascii="Arial" w:hAnsi="Arial" w:cs="Arial"/>
          <w:sz w:val="20"/>
          <w:szCs w:val="20"/>
          <w:u w:val="single"/>
        </w:rPr>
        <w:t>additional</w:t>
      </w:r>
      <w:r w:rsidRPr="00254235">
        <w:rPr>
          <w:rFonts w:ascii="Arial" w:hAnsi="Arial" w:cs="Arial"/>
          <w:sz w:val="20"/>
          <w:szCs w:val="20"/>
        </w:rPr>
        <w:t xml:space="preserve"> separate initial DL/UL BWP specific to Rel-18 </w:t>
      </w:r>
      <w:r>
        <w:rPr>
          <w:rFonts w:ascii="Arial" w:hAnsi="Arial" w:cs="Arial"/>
          <w:sz w:val="20"/>
          <w:szCs w:val="20"/>
        </w:rPr>
        <w:t>e</w:t>
      </w:r>
      <w:r w:rsidRPr="00254235">
        <w:rPr>
          <w:rFonts w:ascii="Arial" w:hAnsi="Arial" w:cs="Arial"/>
          <w:sz w:val="20"/>
          <w:szCs w:val="20"/>
        </w:rPr>
        <w:t xml:space="preserve">RedCap UEs. </w:t>
      </w:r>
      <w:r>
        <w:rPr>
          <w:rFonts w:ascii="Arial" w:hAnsi="Arial" w:cs="Arial"/>
          <w:sz w:val="20"/>
          <w:szCs w:val="20"/>
        </w:rPr>
        <w:t>Currently, up to two initial BWPs can be configured in a cell:</w:t>
      </w:r>
    </w:p>
    <w:p w14:paraId="1F3A80CF" w14:textId="77777777" w:rsidR="00D76E64" w:rsidRDefault="00D76E64" w:rsidP="00D76E64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Normal initial BWP</w:t>
      </w:r>
    </w:p>
    <w:p w14:paraId="226C5AFF" w14:textId="77777777" w:rsidR="00D76E64" w:rsidRDefault="00D76E64" w:rsidP="00D76E64">
      <w:pPr>
        <w:pStyle w:val="ListParagraph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Used by n</w:t>
      </w:r>
      <w:r w:rsidRPr="00272A04">
        <w:rPr>
          <w:rFonts w:ascii="Arial" w:hAnsi="Arial" w:cs="Arial"/>
          <w:sz w:val="20"/>
          <w:szCs w:val="20"/>
        </w:rPr>
        <w:t>ormal UEs</w:t>
      </w:r>
    </w:p>
    <w:p w14:paraId="31EB9B4A" w14:textId="77777777" w:rsidR="00D76E64" w:rsidRDefault="00D76E64" w:rsidP="00D76E64">
      <w:pPr>
        <w:pStyle w:val="ListParagraph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Can be used by </w:t>
      </w:r>
      <w:r w:rsidRPr="00272A04">
        <w:rPr>
          <w:rFonts w:ascii="Arial" w:hAnsi="Arial" w:cs="Arial"/>
          <w:sz w:val="20"/>
          <w:szCs w:val="20"/>
        </w:rPr>
        <w:t>Rel-17 RedCap U</w:t>
      </w:r>
      <w:r>
        <w:rPr>
          <w:rFonts w:ascii="Arial" w:hAnsi="Arial" w:cs="Arial"/>
          <w:sz w:val="20"/>
          <w:szCs w:val="20"/>
        </w:rPr>
        <w:t>E</w:t>
      </w:r>
      <w:r w:rsidRPr="00272A0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and Rel-18 eRedCap UEs</w:t>
      </w:r>
    </w:p>
    <w:p w14:paraId="36B137A1" w14:textId="77777777" w:rsidR="00D76E64" w:rsidRDefault="00D76E64" w:rsidP="00D76E64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Separate initial BWP</w:t>
      </w:r>
    </w:p>
    <w:p w14:paraId="47AFFBD9" w14:textId="77777777" w:rsidR="00D76E64" w:rsidRDefault="00D76E64" w:rsidP="00D76E64">
      <w:pPr>
        <w:pStyle w:val="ListParagraph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Can be used by </w:t>
      </w:r>
      <w:r w:rsidRPr="00272A04">
        <w:rPr>
          <w:rFonts w:ascii="Arial" w:hAnsi="Arial" w:cs="Arial"/>
          <w:sz w:val="20"/>
          <w:szCs w:val="20"/>
        </w:rPr>
        <w:t>Rel-17 RedCap U</w:t>
      </w:r>
      <w:r>
        <w:rPr>
          <w:rFonts w:ascii="Arial" w:hAnsi="Arial" w:cs="Arial"/>
          <w:sz w:val="20"/>
          <w:szCs w:val="20"/>
        </w:rPr>
        <w:t>E</w:t>
      </w:r>
      <w:r w:rsidRPr="00272A0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and Rel-18 eRedCap UEs</w:t>
      </w:r>
    </w:p>
    <w:p w14:paraId="455D7DF0" w14:textId="77777777" w:rsidR="00D76E64" w:rsidRDefault="00D76E64" w:rsidP="00D76E6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In our view, the question here is whether a configuration should be possible where Rel-17 RedCap UEs use the normal initial BWP and Rel-18 eRedCap UEs use the separate initial BWP, i.e., the following configuration:</w:t>
      </w:r>
    </w:p>
    <w:p w14:paraId="2EB52C51" w14:textId="77777777" w:rsidR="00D76E64" w:rsidRDefault="00D76E64" w:rsidP="00D76E64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Normal initial BWP</w:t>
      </w:r>
    </w:p>
    <w:p w14:paraId="7771E7E1" w14:textId="77777777" w:rsidR="00D76E64" w:rsidRDefault="00D76E64" w:rsidP="00D76E64">
      <w:pPr>
        <w:pStyle w:val="ListParagraph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Used by n</w:t>
      </w:r>
      <w:r w:rsidRPr="00272A04">
        <w:rPr>
          <w:rFonts w:ascii="Arial" w:hAnsi="Arial" w:cs="Arial"/>
          <w:sz w:val="20"/>
          <w:szCs w:val="20"/>
        </w:rPr>
        <w:t>ormal UEs</w:t>
      </w:r>
    </w:p>
    <w:p w14:paraId="67D99560" w14:textId="77777777" w:rsidR="00D76E64" w:rsidRDefault="00D76E64" w:rsidP="00D76E64">
      <w:pPr>
        <w:pStyle w:val="ListParagraph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Used by </w:t>
      </w:r>
      <w:r w:rsidRPr="00272A04">
        <w:rPr>
          <w:rFonts w:ascii="Arial" w:hAnsi="Arial" w:cs="Arial"/>
          <w:sz w:val="20"/>
          <w:szCs w:val="20"/>
        </w:rPr>
        <w:t>Rel-17 RedCap U</w:t>
      </w:r>
      <w:r>
        <w:rPr>
          <w:rFonts w:ascii="Arial" w:hAnsi="Arial" w:cs="Arial"/>
          <w:sz w:val="20"/>
          <w:szCs w:val="20"/>
        </w:rPr>
        <w:t>E</w:t>
      </w:r>
      <w:r w:rsidRPr="00272A04">
        <w:rPr>
          <w:rFonts w:ascii="Arial" w:hAnsi="Arial" w:cs="Arial"/>
          <w:sz w:val="20"/>
          <w:szCs w:val="20"/>
        </w:rPr>
        <w:t>s</w:t>
      </w:r>
    </w:p>
    <w:p w14:paraId="214480C8" w14:textId="77777777" w:rsidR="00D76E64" w:rsidRDefault="00D76E64" w:rsidP="00D76E64">
      <w:pPr>
        <w:pStyle w:val="ListParagraph"/>
        <w:numPr>
          <w:ilvl w:val="0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Separate initial BWP</w:t>
      </w:r>
    </w:p>
    <w:p w14:paraId="5C0D4AA0" w14:textId="77777777" w:rsidR="00D76E64" w:rsidRDefault="00D76E64" w:rsidP="00D76E64">
      <w:pPr>
        <w:pStyle w:val="ListParagraph"/>
        <w:numPr>
          <w:ilvl w:val="1"/>
          <w:numId w:val="2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Used by Rel-18 eRedCap UEs</w:t>
      </w:r>
    </w:p>
    <w:p w14:paraId="04F4D164" w14:textId="38078D7F" w:rsidR="00D76E64" w:rsidRDefault="00D76E64" w:rsidP="00D76E6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We think there may be merits with such a configuration, but its necessity and feasibility may require some further discussion.</w:t>
      </w:r>
    </w:p>
    <w:p w14:paraId="14CC19A1" w14:textId="77777777" w:rsidR="00B1513A" w:rsidRPr="00272A04" w:rsidRDefault="00B1513A" w:rsidP="00D76E64">
      <w:pPr>
        <w:jc w:val="both"/>
        <w:rPr>
          <w:rFonts w:ascii="Arial" w:hAnsi="Arial" w:cs="Arial"/>
          <w:sz w:val="20"/>
          <w:szCs w:val="20"/>
        </w:rPr>
      </w:pPr>
    </w:p>
    <w:p w14:paraId="3F11A712" w14:textId="77777777" w:rsidR="00D76E64" w:rsidRPr="00272A04" w:rsidRDefault="00D76E64" w:rsidP="00D76E64">
      <w:pPr>
        <w:pStyle w:val="Proposal"/>
      </w:pPr>
      <w:bookmarkStart w:id="0" w:name="_Toc127495838"/>
      <w:bookmarkStart w:id="1" w:name="_Toc127495885"/>
      <w:r>
        <w:t>FFS: whether to support a configuration where Rel-17 RedCap UEs use the normal initial BWP and Rel-18 eRedCap UEs use the separate initial BWP.</w:t>
      </w:r>
      <w:bookmarkEnd w:id="0"/>
      <w:bookmarkEnd w:id="1"/>
      <w:r>
        <w:t xml:space="preserve"> </w:t>
      </w:r>
    </w:p>
    <w:p w14:paraId="7A84CA09" w14:textId="77777777" w:rsidR="00272A04" w:rsidRPr="000779D3" w:rsidRDefault="00272A04" w:rsidP="00272A04">
      <w:pPr>
        <w:pStyle w:val="Proposal"/>
        <w:numPr>
          <w:ilvl w:val="0"/>
          <w:numId w:val="0"/>
        </w:numPr>
        <w:ind w:left="1304" w:hanging="1304"/>
      </w:pPr>
    </w:p>
    <w:p w14:paraId="7069DC52" w14:textId="3C507FD4" w:rsidR="00272A04" w:rsidRPr="00AA3123" w:rsidRDefault="00201D28" w:rsidP="00272A04">
      <w:pPr>
        <w:pStyle w:val="Heading1"/>
        <w:rPr>
          <w:lang w:val="en-US"/>
        </w:rPr>
      </w:pPr>
      <w:r>
        <w:rPr>
          <w:lang w:val="en-US"/>
        </w:rPr>
        <w:t>3</w:t>
      </w:r>
      <w:r w:rsidR="00272A04" w:rsidRPr="00AA3123">
        <w:rPr>
          <w:lang w:val="en-US"/>
        </w:rPr>
        <w:tab/>
        <w:t>Conclusion</w:t>
      </w:r>
    </w:p>
    <w:p w14:paraId="406B7FB3" w14:textId="251A936E" w:rsidR="00672EB3" w:rsidRDefault="00272A04" w:rsidP="00B1513A">
      <w:pPr>
        <w:pStyle w:val="BodyText"/>
        <w:rPr>
          <w:b/>
          <w:bCs/>
        </w:rPr>
      </w:pPr>
      <w:r>
        <w:t xml:space="preserve">Based on the discussion in the </w:t>
      </w:r>
      <w:r w:rsidR="00201D28">
        <w:t>section above</w:t>
      </w:r>
      <w:r>
        <w:t>,</w:t>
      </w:r>
      <w:r w:rsidRPr="00CE0424">
        <w:t xml:space="preserve"> we </w:t>
      </w:r>
      <w:r>
        <w:t>propose the following</w:t>
      </w:r>
      <w:r w:rsidRPr="00CE0424">
        <w:t>:</w:t>
      </w:r>
      <w:r>
        <w:rPr>
          <w:b/>
          <w:bCs/>
        </w:rPr>
        <w:t xml:space="preserve"> </w:t>
      </w:r>
    </w:p>
    <w:p w14:paraId="07969CBC" w14:textId="77777777" w:rsidR="00B1513A" w:rsidRPr="00B1513A" w:rsidRDefault="00B1513A" w:rsidP="00B1513A">
      <w:pPr>
        <w:pStyle w:val="BodyText"/>
        <w:rPr>
          <w:b/>
          <w:bCs/>
        </w:rPr>
      </w:pPr>
    </w:p>
    <w:p w14:paraId="79A78112" w14:textId="343E113D" w:rsidR="007E53AE" w:rsidRDefault="00672EB3" w:rsidP="00B1513A">
      <w:pPr>
        <w:pStyle w:val="TableofFigures"/>
        <w:tabs>
          <w:tab w:val="right" w:leader="dot" w:pos="9016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27495885" w:history="1">
        <w:r w:rsidR="007E53AE" w:rsidRPr="00BF1BDE">
          <w:rPr>
            <w:rStyle w:val="Hyperlink"/>
            <w:noProof/>
          </w:rPr>
          <w:t>Proposal 1</w:t>
        </w:r>
        <w:r w:rsidR="007E53A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7E53AE" w:rsidRPr="00BF1BDE">
          <w:rPr>
            <w:rStyle w:val="Hyperlink"/>
            <w:noProof/>
          </w:rPr>
          <w:t>FFS: whether to support a configuration where Rel-17 RedCap UEs use the normal initial BWP and Rel-18 eRedCap UEs use the separate initial BWP.</w:t>
        </w:r>
      </w:hyperlink>
    </w:p>
    <w:p w14:paraId="5D4C5C64" w14:textId="30E83FC2" w:rsidR="005779FC" w:rsidRPr="00B1513A" w:rsidRDefault="00672EB3" w:rsidP="00B1513A">
      <w:pPr>
        <w:pStyle w:val="TableofFigures"/>
        <w:tabs>
          <w:tab w:val="right" w:leader="dot" w:pos="9016"/>
        </w:tabs>
        <w:jc w:val="both"/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end"/>
      </w:r>
    </w:p>
    <w:p w14:paraId="01BC9949" w14:textId="2221D44E" w:rsidR="00F72D8F" w:rsidRPr="00CE0424" w:rsidRDefault="00F72D8F" w:rsidP="00F72D8F">
      <w:pPr>
        <w:pStyle w:val="Heading1"/>
      </w:pPr>
      <w:r w:rsidRPr="00CE0424">
        <w:t>References</w:t>
      </w:r>
      <w:bookmarkStart w:id="2" w:name="_Ref71566419"/>
      <w:bookmarkStart w:id="3" w:name="_Ref71020817"/>
    </w:p>
    <w:p w14:paraId="58366D7F" w14:textId="51AEE435" w:rsidR="00B86997" w:rsidRDefault="002F1979" w:rsidP="00B86997">
      <w:pPr>
        <w:pStyle w:val="Reference"/>
        <w:overflowPunct/>
        <w:autoSpaceDE/>
        <w:autoSpaceDN/>
        <w:adjustRightInd/>
        <w:spacing w:line="259" w:lineRule="auto"/>
        <w:jc w:val="left"/>
        <w:textAlignment w:val="auto"/>
      </w:pPr>
      <w:hyperlink r:id="rId13" w:history="1">
        <w:r w:rsidR="00B86997" w:rsidRPr="007E1470">
          <w:rPr>
            <w:rStyle w:val="Hyperlink"/>
          </w:rPr>
          <w:t>RP-223544</w:t>
        </w:r>
      </w:hyperlink>
      <w:r w:rsidR="00B86997">
        <w:t xml:space="preserve"> </w:t>
      </w:r>
      <w:bookmarkEnd w:id="2"/>
      <w:r w:rsidR="00F72D8F" w:rsidRPr="00F72D8F">
        <w:t>“Revised WID on Enhanced support of reduced capability NR devices”, RAN#98e, Online, Dec 2022.</w:t>
      </w:r>
    </w:p>
    <w:p w14:paraId="5F4403CB" w14:textId="49EDD415" w:rsidR="00B86997" w:rsidRDefault="002F1979" w:rsidP="00B86997">
      <w:pPr>
        <w:pStyle w:val="Reference"/>
        <w:overflowPunct/>
        <w:autoSpaceDE/>
        <w:autoSpaceDN/>
        <w:adjustRightInd/>
        <w:textAlignment w:val="auto"/>
      </w:pPr>
      <w:hyperlink r:id="rId14" w:history="1">
        <w:r w:rsidR="00B86997">
          <w:rPr>
            <w:rStyle w:val="Hyperlink"/>
          </w:rPr>
          <w:t>TR 3</w:t>
        </w:r>
        <w:r w:rsidR="00B86997" w:rsidRPr="003F3C32">
          <w:rPr>
            <w:rStyle w:val="Hyperlink"/>
          </w:rPr>
          <w:t>8.875</w:t>
        </w:r>
      </w:hyperlink>
      <w:r w:rsidR="00B86997">
        <w:t xml:space="preserve"> </w:t>
      </w:r>
      <w:bookmarkEnd w:id="3"/>
      <w:r w:rsidR="00F72D8F" w:rsidRPr="00F72D8F">
        <w:t>“Study on support of reduced capability NR devices”, V17.0.0 (2021-03).</w:t>
      </w:r>
    </w:p>
    <w:bookmarkStart w:id="4" w:name="_Ref71546028"/>
    <w:p w14:paraId="44D07C02" w14:textId="0B24FD9D" w:rsidR="00F72D8F" w:rsidRDefault="00F72D8F" w:rsidP="00F72D8F">
      <w:pPr>
        <w:pStyle w:val="Reference"/>
        <w:overflowPunct/>
        <w:autoSpaceDE/>
        <w:autoSpaceDN/>
        <w:adjustRightInd/>
        <w:textAlignment w:val="auto"/>
      </w:pPr>
      <w:r>
        <w:fldChar w:fldCharType="begin"/>
      </w:r>
      <w:r>
        <w:instrText xml:space="preserve"> HYPERLINK "https://www.3gpp.org/ftp/tsg_ran/WG1_RL1/TSGR1_111/Docs/R1-2212982.zip" </w:instrText>
      </w:r>
      <w:r>
        <w:fldChar w:fldCharType="separate"/>
      </w:r>
      <w:r w:rsidRPr="007E1470">
        <w:rPr>
          <w:rStyle w:val="Hyperlink"/>
        </w:rPr>
        <w:t>R1-2212982</w:t>
      </w:r>
      <w:r>
        <w:rPr>
          <w:rStyle w:val="Hyperlink"/>
        </w:rPr>
        <w:fldChar w:fldCharType="end"/>
      </w:r>
      <w:r>
        <w:t>, “</w:t>
      </w:r>
      <w:r w:rsidRPr="00F72D8F">
        <w:t>RAN1 agreements for Rel-18 NR RedCap</w:t>
      </w:r>
      <w:r>
        <w:t>”, RAN1</w:t>
      </w:r>
      <w:r w:rsidRPr="00103CD2">
        <w:t>#</w:t>
      </w:r>
      <w:r>
        <w:t xml:space="preserve">111, </w:t>
      </w:r>
      <w:r w:rsidRPr="00103CD2">
        <w:t>1</w:t>
      </w:r>
      <w:r>
        <w:t>4</w:t>
      </w:r>
      <w:r w:rsidRPr="00103CD2">
        <w:t xml:space="preserve">th – </w:t>
      </w:r>
      <w:r>
        <w:t>18</w:t>
      </w:r>
      <w:r w:rsidRPr="00103CD2">
        <w:t xml:space="preserve">th </w:t>
      </w:r>
      <w:r>
        <w:t>Nov</w:t>
      </w:r>
      <w:r w:rsidRPr="00103CD2">
        <w:t xml:space="preserve"> 202</w:t>
      </w:r>
      <w:r>
        <w:t>2.</w:t>
      </w:r>
      <w:bookmarkEnd w:id="4"/>
    </w:p>
    <w:p w14:paraId="0E699B87" w14:textId="1BCA6A84" w:rsidR="00B86997" w:rsidRPr="003E0DF5" w:rsidRDefault="002F1979" w:rsidP="00B86997">
      <w:pPr>
        <w:pStyle w:val="Reference"/>
        <w:overflowPunct/>
        <w:autoSpaceDE/>
        <w:autoSpaceDN/>
        <w:adjustRightInd/>
        <w:textAlignment w:val="auto"/>
      </w:pPr>
      <w:hyperlink r:id="rId15" w:history="1">
        <w:r w:rsidR="00F72D8F" w:rsidRPr="003E0DF5">
          <w:rPr>
            <w:rStyle w:val="Hyperlink"/>
          </w:rPr>
          <w:t>R1-2212536</w:t>
        </w:r>
      </w:hyperlink>
      <w:r w:rsidR="00F72D8F" w:rsidRPr="003E0DF5">
        <w:t>, “RAN1 discussion on Rel-18 RedCap UE complexity reduction”, RAN1#111, 14th – 18th Nov 2022.</w:t>
      </w:r>
    </w:p>
    <w:bookmarkStart w:id="5" w:name="_Ref127447564"/>
    <w:p w14:paraId="3F65194D" w14:textId="3C445F12" w:rsidR="003E0DF5" w:rsidRPr="003E0DF5" w:rsidRDefault="001A4D4B" w:rsidP="00B86997">
      <w:pPr>
        <w:pStyle w:val="Reference"/>
        <w:overflowPunct/>
        <w:autoSpaceDE/>
        <w:autoSpaceDN/>
        <w:adjustRightInd/>
        <w:textAlignment w:val="auto"/>
      </w:pPr>
      <w:r>
        <w:fldChar w:fldCharType="begin"/>
      </w:r>
      <w:r>
        <w:instrText xml:space="preserve"> HYPERLINK "https://www.3gpp.org/ftp/tsg_ran/WG1_RL1/TSGR1_112/Docs/R1-2300500.zip" </w:instrText>
      </w:r>
      <w:r>
        <w:fldChar w:fldCharType="separate"/>
      </w:r>
      <w:r w:rsidR="003E0DF5" w:rsidRPr="001A4D4B">
        <w:rPr>
          <w:rStyle w:val="Hyperlink"/>
        </w:rPr>
        <w:t>R1-2300500</w:t>
      </w:r>
      <w:r>
        <w:fldChar w:fldCharType="end"/>
      </w:r>
      <w:r w:rsidR="003E0DF5" w:rsidRPr="003E0DF5">
        <w:rPr>
          <w:lang w:val="en-US"/>
        </w:rPr>
        <w:t>, “</w:t>
      </w:r>
      <w:r w:rsidR="003E0DF5" w:rsidRPr="003E0DF5">
        <w:t>Further RedCap UE complexity reduction</w:t>
      </w:r>
      <w:r w:rsidR="003E0DF5" w:rsidRPr="003E0DF5">
        <w:rPr>
          <w:lang w:val="en-US"/>
        </w:rPr>
        <w:t xml:space="preserve">”, </w:t>
      </w:r>
      <w:r w:rsidR="003E0DF5" w:rsidRPr="003E0DF5">
        <w:t>Ericsson</w:t>
      </w:r>
      <w:r w:rsidR="003E0DF5" w:rsidRPr="003E0DF5">
        <w:rPr>
          <w:lang w:val="en-US"/>
        </w:rPr>
        <w:t xml:space="preserve">, </w:t>
      </w:r>
      <w:r w:rsidR="003E0DF5" w:rsidRPr="003E0DF5">
        <w:t>3GPP TSG-RAN WG1 Meeting #112</w:t>
      </w:r>
      <w:r w:rsidR="003E0DF5" w:rsidRPr="003E0DF5">
        <w:rPr>
          <w:lang w:val="en-US"/>
        </w:rPr>
        <w:t xml:space="preserve">, </w:t>
      </w:r>
      <w:r w:rsidR="00B67D5A">
        <w:rPr>
          <w:lang w:val="en-US"/>
        </w:rPr>
        <w:t>27</w:t>
      </w:r>
      <w:r w:rsidR="00B67D5A" w:rsidRPr="008D3071">
        <w:rPr>
          <w:vertAlign w:val="superscript"/>
          <w:lang w:val="en-US"/>
        </w:rPr>
        <w:t>th</w:t>
      </w:r>
      <w:r w:rsidR="00B67D5A">
        <w:rPr>
          <w:lang w:val="en-US"/>
        </w:rPr>
        <w:t xml:space="preserve"> </w:t>
      </w:r>
      <w:r w:rsidR="003E0DF5" w:rsidRPr="003E0DF5">
        <w:rPr>
          <w:lang w:val="en-US"/>
        </w:rPr>
        <w:t>Feb</w:t>
      </w:r>
      <w:r w:rsidR="00B67D5A">
        <w:rPr>
          <w:lang w:val="en-US"/>
        </w:rPr>
        <w:t xml:space="preserve"> – 3</w:t>
      </w:r>
      <w:r w:rsidR="00B67D5A" w:rsidRPr="008D3071">
        <w:rPr>
          <w:vertAlign w:val="superscript"/>
          <w:lang w:val="en-US"/>
        </w:rPr>
        <w:t>rd</w:t>
      </w:r>
      <w:r w:rsidR="00B67D5A">
        <w:rPr>
          <w:lang w:val="en-US"/>
        </w:rPr>
        <w:t xml:space="preserve"> Mar</w:t>
      </w:r>
      <w:r w:rsidR="003E0DF5" w:rsidRPr="003E0DF5">
        <w:rPr>
          <w:lang w:val="en-US"/>
        </w:rPr>
        <w:t xml:space="preserve"> 2023.</w:t>
      </w:r>
      <w:bookmarkEnd w:id="5"/>
    </w:p>
    <w:p w14:paraId="496E9B06" w14:textId="77777777" w:rsidR="00920D7F" w:rsidRPr="00F72D8F" w:rsidRDefault="00920D7F" w:rsidP="00F72D8F"/>
    <w:sectPr w:rsidR="00920D7F" w:rsidRPr="00F72D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2619B" w14:textId="77777777" w:rsidR="002F1979" w:rsidRDefault="002F1979" w:rsidP="00E6173C">
      <w:pPr>
        <w:spacing w:after="0" w:line="240" w:lineRule="auto"/>
      </w:pPr>
      <w:r>
        <w:separator/>
      </w:r>
    </w:p>
  </w:endnote>
  <w:endnote w:type="continuationSeparator" w:id="0">
    <w:p w14:paraId="7F4E4243" w14:textId="77777777" w:rsidR="002F1979" w:rsidRDefault="002F1979" w:rsidP="00E6173C">
      <w:pPr>
        <w:spacing w:after="0" w:line="240" w:lineRule="auto"/>
      </w:pPr>
      <w:r>
        <w:continuationSeparator/>
      </w:r>
    </w:p>
  </w:endnote>
  <w:endnote w:type="continuationNotice" w:id="1">
    <w:p w14:paraId="5924E347" w14:textId="77777777" w:rsidR="002F1979" w:rsidRDefault="002F19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E58AE" w14:textId="77777777" w:rsidR="002F1979" w:rsidRDefault="002F1979" w:rsidP="00E6173C">
      <w:pPr>
        <w:spacing w:after="0" w:line="240" w:lineRule="auto"/>
      </w:pPr>
      <w:r>
        <w:separator/>
      </w:r>
    </w:p>
  </w:footnote>
  <w:footnote w:type="continuationSeparator" w:id="0">
    <w:p w14:paraId="114E0C59" w14:textId="77777777" w:rsidR="002F1979" w:rsidRDefault="002F1979" w:rsidP="00E6173C">
      <w:pPr>
        <w:spacing w:after="0" w:line="240" w:lineRule="auto"/>
      </w:pPr>
      <w:r>
        <w:continuationSeparator/>
      </w:r>
    </w:p>
  </w:footnote>
  <w:footnote w:type="continuationNotice" w:id="1">
    <w:p w14:paraId="7A28E739" w14:textId="77777777" w:rsidR="002F1979" w:rsidRDefault="002F197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2400E6"/>
    <w:multiLevelType w:val="hybridMultilevel"/>
    <w:tmpl w:val="2B220F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11312"/>
    <w:multiLevelType w:val="hybridMultilevel"/>
    <w:tmpl w:val="B8A2B4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F2BB7"/>
    <w:multiLevelType w:val="hybridMultilevel"/>
    <w:tmpl w:val="168EB5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D57A4"/>
    <w:multiLevelType w:val="multilevel"/>
    <w:tmpl w:val="D1961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AE17A1"/>
    <w:multiLevelType w:val="multilevel"/>
    <w:tmpl w:val="6F34A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474257"/>
    <w:multiLevelType w:val="hybridMultilevel"/>
    <w:tmpl w:val="7BD62E1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173E2"/>
    <w:multiLevelType w:val="hybridMultilevel"/>
    <w:tmpl w:val="E4589F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426BB8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  <w:strike w:val="0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F3DFD"/>
    <w:multiLevelType w:val="hybridMultilevel"/>
    <w:tmpl w:val="0FFA42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E22FA"/>
    <w:multiLevelType w:val="hybridMultilevel"/>
    <w:tmpl w:val="35E2B20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E98662F2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D507A2"/>
    <w:multiLevelType w:val="multilevel"/>
    <w:tmpl w:val="195A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AC1FD0"/>
    <w:multiLevelType w:val="hybridMultilevel"/>
    <w:tmpl w:val="48D2276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B7507"/>
    <w:multiLevelType w:val="hybridMultilevel"/>
    <w:tmpl w:val="339EB902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F21FE"/>
    <w:multiLevelType w:val="hybridMultilevel"/>
    <w:tmpl w:val="C010979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1B74ED"/>
    <w:multiLevelType w:val="hybridMultilevel"/>
    <w:tmpl w:val="04487AB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B0D95"/>
    <w:multiLevelType w:val="multilevel"/>
    <w:tmpl w:val="82CC3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5E3AC8"/>
    <w:multiLevelType w:val="multilevel"/>
    <w:tmpl w:val="7C0C5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A0421"/>
    <w:multiLevelType w:val="multilevel"/>
    <w:tmpl w:val="31C4B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10E1E02"/>
    <w:multiLevelType w:val="hybridMultilevel"/>
    <w:tmpl w:val="3F7A94CE"/>
    <w:lvl w:ilvl="0" w:tplc="493600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604EFE"/>
    <w:multiLevelType w:val="hybridMultilevel"/>
    <w:tmpl w:val="3BE653D0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42B12C6"/>
    <w:multiLevelType w:val="hybridMultilevel"/>
    <w:tmpl w:val="BF34CA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4658C"/>
    <w:multiLevelType w:val="hybridMultilevel"/>
    <w:tmpl w:val="83D06B5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204F6"/>
    <w:multiLevelType w:val="multilevel"/>
    <w:tmpl w:val="E6A62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0"/>
  </w:num>
  <w:num w:numId="4">
    <w:abstractNumId w:val="8"/>
  </w:num>
  <w:num w:numId="5">
    <w:abstractNumId w:val="0"/>
  </w:num>
  <w:num w:numId="6">
    <w:abstractNumId w:val="17"/>
  </w:num>
  <w:num w:numId="7">
    <w:abstractNumId w:val="24"/>
  </w:num>
  <w:num w:numId="8">
    <w:abstractNumId w:val="2"/>
  </w:num>
  <w:num w:numId="9">
    <w:abstractNumId w:val="1"/>
  </w:num>
  <w:num w:numId="10">
    <w:abstractNumId w:val="25"/>
  </w:num>
  <w:num w:numId="11">
    <w:abstractNumId w:val="6"/>
  </w:num>
  <w:num w:numId="12">
    <w:abstractNumId w:val="7"/>
  </w:num>
  <w:num w:numId="13">
    <w:abstractNumId w:val="14"/>
  </w:num>
  <w:num w:numId="14">
    <w:abstractNumId w:val="16"/>
  </w:num>
  <w:num w:numId="15">
    <w:abstractNumId w:val="27"/>
  </w:num>
  <w:num w:numId="16">
    <w:abstractNumId w:val="13"/>
  </w:num>
  <w:num w:numId="17">
    <w:abstractNumId w:val="15"/>
  </w:num>
  <w:num w:numId="18">
    <w:abstractNumId w:val="23"/>
  </w:num>
  <w:num w:numId="19">
    <w:abstractNumId w:val="22"/>
  </w:num>
  <w:num w:numId="20">
    <w:abstractNumId w:val="9"/>
  </w:num>
  <w:num w:numId="21">
    <w:abstractNumId w:val="3"/>
  </w:num>
  <w:num w:numId="22">
    <w:abstractNumId w:val="10"/>
  </w:num>
  <w:num w:numId="23">
    <w:abstractNumId w:val="4"/>
  </w:num>
  <w:num w:numId="24">
    <w:abstractNumId w:val="5"/>
  </w:num>
  <w:num w:numId="25">
    <w:abstractNumId w:val="21"/>
  </w:num>
  <w:num w:numId="26">
    <w:abstractNumId w:val="26"/>
  </w:num>
  <w:num w:numId="27">
    <w:abstractNumId w:val="11"/>
  </w:num>
  <w:num w:numId="28">
    <w:abstractNumId w:val="18"/>
  </w:num>
  <w:num w:numId="29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CE2"/>
    <w:rsid w:val="00005554"/>
    <w:rsid w:val="00011567"/>
    <w:rsid w:val="000221F9"/>
    <w:rsid w:val="000246D0"/>
    <w:rsid w:val="0006223D"/>
    <w:rsid w:val="000714DC"/>
    <w:rsid w:val="00073D99"/>
    <w:rsid w:val="00097C99"/>
    <w:rsid w:val="000B1EA6"/>
    <w:rsid w:val="000C008D"/>
    <w:rsid w:val="000C108A"/>
    <w:rsid w:val="000C3B98"/>
    <w:rsid w:val="000C3DAE"/>
    <w:rsid w:val="00110854"/>
    <w:rsid w:val="0012104B"/>
    <w:rsid w:val="00127AFF"/>
    <w:rsid w:val="0013131A"/>
    <w:rsid w:val="001359E3"/>
    <w:rsid w:val="00141775"/>
    <w:rsid w:val="00147EE4"/>
    <w:rsid w:val="001529F4"/>
    <w:rsid w:val="00157F65"/>
    <w:rsid w:val="00166A1A"/>
    <w:rsid w:val="00175007"/>
    <w:rsid w:val="001A2645"/>
    <w:rsid w:val="001A4D4B"/>
    <w:rsid w:val="001B0BB2"/>
    <w:rsid w:val="001C5CE0"/>
    <w:rsid w:val="001C5F0C"/>
    <w:rsid w:val="001C6E73"/>
    <w:rsid w:val="001D39C6"/>
    <w:rsid w:val="001D45DA"/>
    <w:rsid w:val="001F4700"/>
    <w:rsid w:val="001F66A5"/>
    <w:rsid w:val="00200676"/>
    <w:rsid w:val="00201D28"/>
    <w:rsid w:val="00204E94"/>
    <w:rsid w:val="00211397"/>
    <w:rsid w:val="00214590"/>
    <w:rsid w:val="00216E6C"/>
    <w:rsid w:val="00222203"/>
    <w:rsid w:val="00226CB8"/>
    <w:rsid w:val="00231DF2"/>
    <w:rsid w:val="00242AA8"/>
    <w:rsid w:val="00253C3F"/>
    <w:rsid w:val="00254235"/>
    <w:rsid w:val="00272A04"/>
    <w:rsid w:val="002737B9"/>
    <w:rsid w:val="00281B22"/>
    <w:rsid w:val="0028321C"/>
    <w:rsid w:val="00292669"/>
    <w:rsid w:val="00295A18"/>
    <w:rsid w:val="002B4927"/>
    <w:rsid w:val="002B548A"/>
    <w:rsid w:val="002E49CC"/>
    <w:rsid w:val="002F1979"/>
    <w:rsid w:val="002F5F3A"/>
    <w:rsid w:val="003035A6"/>
    <w:rsid w:val="00303AA1"/>
    <w:rsid w:val="0032309F"/>
    <w:rsid w:val="00340999"/>
    <w:rsid w:val="00343944"/>
    <w:rsid w:val="003465D8"/>
    <w:rsid w:val="00361735"/>
    <w:rsid w:val="003772EA"/>
    <w:rsid w:val="003A4CE2"/>
    <w:rsid w:val="003B357E"/>
    <w:rsid w:val="003D6B84"/>
    <w:rsid w:val="003D6D25"/>
    <w:rsid w:val="003E0DF5"/>
    <w:rsid w:val="003E5BFD"/>
    <w:rsid w:val="003F7091"/>
    <w:rsid w:val="00414BA1"/>
    <w:rsid w:val="004216EE"/>
    <w:rsid w:val="00422ECC"/>
    <w:rsid w:val="00451079"/>
    <w:rsid w:val="004512B5"/>
    <w:rsid w:val="0045236A"/>
    <w:rsid w:val="00461713"/>
    <w:rsid w:val="00464FB5"/>
    <w:rsid w:val="0047133A"/>
    <w:rsid w:val="004919FD"/>
    <w:rsid w:val="004958C3"/>
    <w:rsid w:val="004A5271"/>
    <w:rsid w:val="004A7A1F"/>
    <w:rsid w:val="004B308C"/>
    <w:rsid w:val="004B48C6"/>
    <w:rsid w:val="004D0FB6"/>
    <w:rsid w:val="004D3B1C"/>
    <w:rsid w:val="004D58C8"/>
    <w:rsid w:val="004D5C73"/>
    <w:rsid w:val="004E2F58"/>
    <w:rsid w:val="004E3B20"/>
    <w:rsid w:val="004E7BC8"/>
    <w:rsid w:val="005005B5"/>
    <w:rsid w:val="005027AA"/>
    <w:rsid w:val="005261F3"/>
    <w:rsid w:val="005272A7"/>
    <w:rsid w:val="00534429"/>
    <w:rsid w:val="005542FE"/>
    <w:rsid w:val="0055629F"/>
    <w:rsid w:val="00575A78"/>
    <w:rsid w:val="005773EC"/>
    <w:rsid w:val="005779FC"/>
    <w:rsid w:val="00582D21"/>
    <w:rsid w:val="00592A9C"/>
    <w:rsid w:val="005A2013"/>
    <w:rsid w:val="005B6363"/>
    <w:rsid w:val="005C2A9E"/>
    <w:rsid w:val="005D20DF"/>
    <w:rsid w:val="005D6978"/>
    <w:rsid w:val="005E6A79"/>
    <w:rsid w:val="005F044E"/>
    <w:rsid w:val="005F1C94"/>
    <w:rsid w:val="005F5858"/>
    <w:rsid w:val="00610864"/>
    <w:rsid w:val="006261A8"/>
    <w:rsid w:val="006357A4"/>
    <w:rsid w:val="00640662"/>
    <w:rsid w:val="00643224"/>
    <w:rsid w:val="00647672"/>
    <w:rsid w:val="00650824"/>
    <w:rsid w:val="00650B97"/>
    <w:rsid w:val="00650E8D"/>
    <w:rsid w:val="00653CC0"/>
    <w:rsid w:val="006625F9"/>
    <w:rsid w:val="00672EB3"/>
    <w:rsid w:val="00673708"/>
    <w:rsid w:val="00680320"/>
    <w:rsid w:val="00684DEB"/>
    <w:rsid w:val="006877BD"/>
    <w:rsid w:val="006927A0"/>
    <w:rsid w:val="006A1095"/>
    <w:rsid w:val="006A2C92"/>
    <w:rsid w:val="006B1EC6"/>
    <w:rsid w:val="006B574A"/>
    <w:rsid w:val="006B78E2"/>
    <w:rsid w:val="006C3295"/>
    <w:rsid w:val="006C3AE0"/>
    <w:rsid w:val="006E37A8"/>
    <w:rsid w:val="006F5D1F"/>
    <w:rsid w:val="0070794E"/>
    <w:rsid w:val="00723CB1"/>
    <w:rsid w:val="00750E0F"/>
    <w:rsid w:val="00785953"/>
    <w:rsid w:val="00787CA4"/>
    <w:rsid w:val="00792B86"/>
    <w:rsid w:val="007A42D3"/>
    <w:rsid w:val="007C1926"/>
    <w:rsid w:val="007E1470"/>
    <w:rsid w:val="007E18AF"/>
    <w:rsid w:val="007E53AE"/>
    <w:rsid w:val="00803428"/>
    <w:rsid w:val="0080404A"/>
    <w:rsid w:val="00824CEE"/>
    <w:rsid w:val="00833C75"/>
    <w:rsid w:val="00843053"/>
    <w:rsid w:val="008624DB"/>
    <w:rsid w:val="0088168C"/>
    <w:rsid w:val="008879F0"/>
    <w:rsid w:val="008B082B"/>
    <w:rsid w:val="008B384A"/>
    <w:rsid w:val="008C5FB0"/>
    <w:rsid w:val="008D227E"/>
    <w:rsid w:val="008D3071"/>
    <w:rsid w:val="008E1FA6"/>
    <w:rsid w:val="008F366E"/>
    <w:rsid w:val="00906AD4"/>
    <w:rsid w:val="00907465"/>
    <w:rsid w:val="00920D7F"/>
    <w:rsid w:val="00932771"/>
    <w:rsid w:val="00933A0C"/>
    <w:rsid w:val="00933E30"/>
    <w:rsid w:val="00934442"/>
    <w:rsid w:val="00934B1B"/>
    <w:rsid w:val="00936EE8"/>
    <w:rsid w:val="0094724D"/>
    <w:rsid w:val="00950CBF"/>
    <w:rsid w:val="009737A6"/>
    <w:rsid w:val="00983034"/>
    <w:rsid w:val="00983BDE"/>
    <w:rsid w:val="00984AF0"/>
    <w:rsid w:val="00985D81"/>
    <w:rsid w:val="009869FA"/>
    <w:rsid w:val="009A38B2"/>
    <w:rsid w:val="009A6E03"/>
    <w:rsid w:val="009C41AF"/>
    <w:rsid w:val="009D4F3F"/>
    <w:rsid w:val="009F1CFF"/>
    <w:rsid w:val="00A109FC"/>
    <w:rsid w:val="00A125FD"/>
    <w:rsid w:val="00A35842"/>
    <w:rsid w:val="00A65397"/>
    <w:rsid w:val="00A84BDF"/>
    <w:rsid w:val="00AA3DB8"/>
    <w:rsid w:val="00AA6590"/>
    <w:rsid w:val="00AA71D5"/>
    <w:rsid w:val="00AB086D"/>
    <w:rsid w:val="00AC6038"/>
    <w:rsid w:val="00AD449E"/>
    <w:rsid w:val="00AF102C"/>
    <w:rsid w:val="00B04BCD"/>
    <w:rsid w:val="00B118C8"/>
    <w:rsid w:val="00B1513A"/>
    <w:rsid w:val="00B339B8"/>
    <w:rsid w:val="00B454D9"/>
    <w:rsid w:val="00B51171"/>
    <w:rsid w:val="00B62872"/>
    <w:rsid w:val="00B666AD"/>
    <w:rsid w:val="00B67D5A"/>
    <w:rsid w:val="00B86997"/>
    <w:rsid w:val="00B9428A"/>
    <w:rsid w:val="00BB3557"/>
    <w:rsid w:val="00BC0D68"/>
    <w:rsid w:val="00C03DEA"/>
    <w:rsid w:val="00C1397A"/>
    <w:rsid w:val="00C14F0F"/>
    <w:rsid w:val="00C32369"/>
    <w:rsid w:val="00C349D7"/>
    <w:rsid w:val="00C37B21"/>
    <w:rsid w:val="00C83067"/>
    <w:rsid w:val="00C84698"/>
    <w:rsid w:val="00C93B90"/>
    <w:rsid w:val="00C94CD5"/>
    <w:rsid w:val="00CB0C36"/>
    <w:rsid w:val="00CB1399"/>
    <w:rsid w:val="00CE3571"/>
    <w:rsid w:val="00CF24CE"/>
    <w:rsid w:val="00CF2DFF"/>
    <w:rsid w:val="00CF2FFB"/>
    <w:rsid w:val="00D1609D"/>
    <w:rsid w:val="00D27DC7"/>
    <w:rsid w:val="00D30A72"/>
    <w:rsid w:val="00D3638B"/>
    <w:rsid w:val="00D36CF5"/>
    <w:rsid w:val="00D45D3C"/>
    <w:rsid w:val="00D537B8"/>
    <w:rsid w:val="00D6010F"/>
    <w:rsid w:val="00D76E64"/>
    <w:rsid w:val="00D7795D"/>
    <w:rsid w:val="00D821C2"/>
    <w:rsid w:val="00DA07EC"/>
    <w:rsid w:val="00DA6B16"/>
    <w:rsid w:val="00DA6D92"/>
    <w:rsid w:val="00DE5473"/>
    <w:rsid w:val="00E51062"/>
    <w:rsid w:val="00E6173C"/>
    <w:rsid w:val="00E65759"/>
    <w:rsid w:val="00E81330"/>
    <w:rsid w:val="00EB09C4"/>
    <w:rsid w:val="00EB2AAE"/>
    <w:rsid w:val="00EB6801"/>
    <w:rsid w:val="00EB6CB5"/>
    <w:rsid w:val="00EC0181"/>
    <w:rsid w:val="00EE2028"/>
    <w:rsid w:val="00F0320C"/>
    <w:rsid w:val="00F037DB"/>
    <w:rsid w:val="00F13A9B"/>
    <w:rsid w:val="00F20694"/>
    <w:rsid w:val="00F24737"/>
    <w:rsid w:val="00F33D09"/>
    <w:rsid w:val="00F55047"/>
    <w:rsid w:val="00F70405"/>
    <w:rsid w:val="00F72D8F"/>
    <w:rsid w:val="00F94F89"/>
    <w:rsid w:val="00F95445"/>
    <w:rsid w:val="00FA5BAF"/>
    <w:rsid w:val="00FC1CA0"/>
    <w:rsid w:val="00FD6010"/>
    <w:rsid w:val="00FE1F97"/>
    <w:rsid w:val="00FF7584"/>
    <w:rsid w:val="0A355E33"/>
    <w:rsid w:val="2E041E78"/>
    <w:rsid w:val="40A40A37"/>
    <w:rsid w:val="6FD1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B7738F"/>
  <w15:chartTrackingRefBased/>
  <w15:docId w15:val="{E13B55DE-9676-4E9D-A71E-A699149E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8879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79F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i-provider">
    <w:name w:val="ui-provider"/>
    <w:basedOn w:val="DefaultParagraphFont"/>
    <w:rsid w:val="003A4CE2"/>
  </w:style>
  <w:style w:type="paragraph" w:styleId="ListParagraph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"/>
    <w:basedOn w:val="Normal"/>
    <w:link w:val="ListParagraphChar"/>
    <w:uiPriority w:val="34"/>
    <w:qFormat/>
    <w:rsid w:val="00D45D3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34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C5FB0"/>
    <w:rPr>
      <w:color w:val="0563C1"/>
      <w:u w:val="singl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DefaultParagraphFont"/>
    <w:link w:val="ListParagraph"/>
    <w:uiPriority w:val="34"/>
    <w:qFormat/>
    <w:locked/>
    <w:rsid w:val="008C5FB0"/>
  </w:style>
  <w:style w:type="character" w:styleId="FollowedHyperlink">
    <w:name w:val="FollowedHyperlink"/>
    <w:basedOn w:val="DefaultParagraphFont"/>
    <w:uiPriority w:val="99"/>
    <w:semiHidden/>
    <w:unhideWhenUsed/>
    <w:rsid w:val="008C5FB0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8C5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879F0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8879F0"/>
    <w:pPr>
      <w:tabs>
        <w:tab w:val="left" w:pos="1701"/>
        <w:tab w:val="right" w:pos="9639"/>
      </w:tabs>
      <w:spacing w:after="240"/>
    </w:pPr>
    <w:rPr>
      <w:b/>
    </w:rPr>
  </w:style>
  <w:style w:type="paragraph" w:styleId="BodyText">
    <w:name w:val="Body Text"/>
    <w:basedOn w:val="Normal"/>
    <w:link w:val="BodyTextChar"/>
    <w:rsid w:val="008879F0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8879F0"/>
    <w:rPr>
      <w:rFonts w:ascii="Arial" w:eastAsia="Times New Roman" w:hAnsi="Arial" w:cs="Times New Roman"/>
      <w:sz w:val="20"/>
      <w:szCs w:val="24"/>
      <w:lang w:val="en-US" w:eastAsia="zh-CN"/>
    </w:rPr>
  </w:style>
  <w:style w:type="table" w:customStyle="1" w:styleId="TableGrid1">
    <w:name w:val="Table Grid1"/>
    <w:basedOn w:val="TableNormal"/>
    <w:next w:val="TableGrid"/>
    <w:uiPriority w:val="59"/>
    <w:rsid w:val="008879F0"/>
    <w:pPr>
      <w:spacing w:after="0" w:line="240" w:lineRule="auto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8879F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1">
    <w:name w:val="B1"/>
    <w:basedOn w:val="List"/>
    <w:link w:val="B1Char1"/>
    <w:qFormat/>
    <w:rsid w:val="008879F0"/>
    <w:pPr>
      <w:overflowPunct w:val="0"/>
      <w:autoSpaceDE w:val="0"/>
      <w:autoSpaceDN w:val="0"/>
      <w:adjustRightInd w:val="0"/>
      <w:spacing w:after="120" w:line="240" w:lineRule="auto"/>
      <w:ind w:left="568" w:hanging="284"/>
      <w:contextualSpacing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Observation">
    <w:name w:val="Observation"/>
    <w:basedOn w:val="Normal"/>
    <w:qFormat/>
    <w:rsid w:val="008879F0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879F0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8879F0"/>
    <w:pPr>
      <w:ind w:left="283" w:hanging="283"/>
      <w:contextualSpacing/>
    </w:pPr>
  </w:style>
  <w:style w:type="paragraph" w:customStyle="1" w:styleId="B2">
    <w:name w:val="B2"/>
    <w:basedOn w:val="List2"/>
    <w:link w:val="B2Char"/>
    <w:qFormat/>
    <w:rsid w:val="00B8699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B86997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B86997"/>
    <w:pPr>
      <w:ind w:left="566" w:hanging="283"/>
      <w:contextualSpacing/>
    </w:pPr>
  </w:style>
  <w:style w:type="paragraph" w:customStyle="1" w:styleId="Reference">
    <w:name w:val="Reference"/>
    <w:basedOn w:val="BodyText"/>
    <w:rsid w:val="00B86997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869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unhideWhenUsed/>
    <w:rsid w:val="00556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629F"/>
  </w:style>
  <w:style w:type="paragraph" w:styleId="Footer">
    <w:name w:val="footer"/>
    <w:basedOn w:val="Normal"/>
    <w:link w:val="FooterChar"/>
    <w:uiPriority w:val="99"/>
    <w:semiHidden/>
    <w:unhideWhenUsed/>
    <w:rsid w:val="005562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629F"/>
  </w:style>
  <w:style w:type="paragraph" w:customStyle="1" w:styleId="Proposal">
    <w:name w:val="Proposal"/>
    <w:basedOn w:val="BodyText"/>
    <w:qFormat/>
    <w:rsid w:val="0055629F"/>
    <w:pPr>
      <w:numPr>
        <w:numId w:val="22"/>
      </w:numPr>
      <w:tabs>
        <w:tab w:val="left" w:pos="1701"/>
      </w:tabs>
      <w:spacing w:line="259" w:lineRule="auto"/>
    </w:pPr>
    <w:rPr>
      <w:rFonts w:eastAsiaTheme="minorHAnsi" w:cstheme="minorBidi"/>
      <w:b/>
      <w:bCs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556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62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62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29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55629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3035A6"/>
    <w:pPr>
      <w:spacing w:after="0" w:line="240" w:lineRule="auto"/>
    </w:pPr>
  </w:style>
  <w:style w:type="paragraph" w:styleId="Index1">
    <w:name w:val="index 1"/>
    <w:basedOn w:val="Normal"/>
    <w:rsid w:val="005779FC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TableofFigures">
    <w:name w:val="table of figures"/>
    <w:basedOn w:val="BodyText"/>
    <w:next w:val="Normal"/>
    <w:uiPriority w:val="99"/>
    <w:rsid w:val="005779FC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b/>
      <w:szCs w:val="20"/>
      <w:lang w:val="en-GB"/>
    </w:rPr>
  </w:style>
  <w:style w:type="character" w:styleId="PageNumber">
    <w:name w:val="page number"/>
    <w:basedOn w:val="DefaultParagraphFont"/>
    <w:rsid w:val="00672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TSG_RAN/TSGR_98e/Docs/RP-223544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11/Docs/R1-221298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98e/Docs/RP-223544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1_RL1/TSGR1_111/Docs/R1-2212536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Specs/archive/38_series/38.875/388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E90860-EFFE-4291-BF05-DABE1300BD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B4A6B8B-4E28-41F2-8A6A-6B220EAAB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837CE7-B507-44C8-8B7C-C4FECA17C5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4CFEFA-E3CE-4552-A7CD-A66C87FD0C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Hamza Khan</dc:creator>
  <cp:keywords/>
  <dc:description/>
  <cp:lastModifiedBy>Emre A. Yavuz</cp:lastModifiedBy>
  <cp:revision>238</cp:revision>
  <dcterms:created xsi:type="dcterms:W3CDTF">2023-02-07T10:09:00Z</dcterms:created>
  <dcterms:modified xsi:type="dcterms:W3CDTF">2023-02-17T04:05:00Z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